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5C62" w14:textId="77777777" w:rsidR="00212D75" w:rsidRPr="00212D75" w:rsidRDefault="00212D75" w:rsidP="00212D75">
      <w:pPr>
        <w:keepNext/>
        <w:spacing w:after="0" w:line="240" w:lineRule="auto"/>
        <w:outlineLvl w:val="0"/>
        <w:rPr>
          <w:rFonts w:ascii="Times New Roman" w:eastAsia="Times New Roman" w:hAnsi="Times New Roman" w:cs="Times New Roman"/>
          <w:bCs/>
          <w:kern w:val="32"/>
          <w:sz w:val="24"/>
          <w:szCs w:val="24"/>
          <w:lang w:eastAsia="hr-HR"/>
          <w14:ligatures w14:val="none"/>
        </w:rPr>
      </w:pPr>
      <w:r w:rsidRPr="00212D75">
        <w:rPr>
          <w:rFonts w:ascii="Times New Roman" w:eastAsia="Times New Roman" w:hAnsi="Times New Roman" w:cs="Times New Roman"/>
          <w:bCs/>
          <w:noProof/>
          <w:kern w:val="32"/>
          <w:sz w:val="24"/>
          <w:szCs w:val="24"/>
          <w:lang w:eastAsia="hr-HR"/>
          <w14:ligatures w14:val="none"/>
        </w:rPr>
        <w:drawing>
          <wp:inline distT="0" distB="0" distL="0" distR="0" wp14:anchorId="5EFE25C0" wp14:editId="56FB12FC">
            <wp:extent cx="259080" cy="350520"/>
            <wp:effectExtent l="0" t="0" r="0" b="0"/>
            <wp:docPr id="1" name="Slika 1" descr="državn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žavni 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080" cy="350520"/>
                    </a:xfrm>
                    <a:prstGeom prst="rect">
                      <a:avLst/>
                    </a:prstGeom>
                    <a:noFill/>
                    <a:ln>
                      <a:noFill/>
                    </a:ln>
                  </pic:spPr>
                </pic:pic>
              </a:graphicData>
            </a:graphic>
          </wp:inline>
        </w:drawing>
      </w:r>
      <w:r w:rsidRPr="00212D75">
        <w:rPr>
          <w:rFonts w:ascii="Times New Roman" w:eastAsia="Times New Roman" w:hAnsi="Times New Roman" w:cs="Times New Roman"/>
          <w:bCs/>
          <w:kern w:val="32"/>
          <w:sz w:val="24"/>
          <w:szCs w:val="24"/>
          <w:lang w:eastAsia="hr-HR"/>
          <w14:ligatures w14:val="none"/>
        </w:rPr>
        <w:t>REPUBLIKA HRVATSKA</w:t>
      </w:r>
    </w:p>
    <w:p w14:paraId="62DEFFDB" w14:textId="77777777" w:rsidR="00212D75" w:rsidRPr="00212D75" w:rsidRDefault="00212D75" w:rsidP="00212D75">
      <w:pPr>
        <w:spacing w:after="0" w:line="240" w:lineRule="auto"/>
        <w:rPr>
          <w:rFonts w:ascii="Times New Roman" w:eastAsia="Times New Roman" w:hAnsi="Times New Roman" w:cs="Times New Roman"/>
          <w:kern w:val="0"/>
          <w:sz w:val="24"/>
          <w:szCs w:val="24"/>
          <w:lang w:eastAsia="hr-HR"/>
          <w14:ligatures w14:val="none"/>
        </w:rPr>
      </w:pPr>
      <w:r w:rsidRPr="00212D75">
        <w:rPr>
          <w:rFonts w:ascii="Times New Roman" w:eastAsia="Times New Roman" w:hAnsi="Times New Roman" w:cs="Times New Roman"/>
          <w:kern w:val="0"/>
          <w:sz w:val="24"/>
          <w:szCs w:val="24"/>
          <w:lang w:eastAsia="hr-HR"/>
          <w14:ligatures w14:val="none"/>
        </w:rPr>
        <w:t>LIČKO SENJSKA ŽUPANIJA</w:t>
      </w:r>
      <w:r w:rsidRPr="00212D75">
        <w:rPr>
          <w:rFonts w:ascii="Times New Roman" w:eastAsia="Times New Roman" w:hAnsi="Times New Roman" w:cs="Times New Roman"/>
          <w:kern w:val="0"/>
          <w:sz w:val="24"/>
          <w:szCs w:val="24"/>
          <w:lang w:eastAsia="hr-HR"/>
          <w14:ligatures w14:val="none"/>
        </w:rPr>
        <w:tab/>
        <w:t xml:space="preserve">  </w:t>
      </w:r>
    </w:p>
    <w:p w14:paraId="200A4FC0" w14:textId="77777777" w:rsidR="00212D75" w:rsidRPr="00212D75" w:rsidRDefault="00212D75" w:rsidP="00212D75">
      <w:pPr>
        <w:spacing w:after="0" w:line="240" w:lineRule="auto"/>
        <w:rPr>
          <w:rFonts w:ascii="Times New Roman" w:eastAsia="Times New Roman" w:hAnsi="Times New Roman" w:cs="Times New Roman"/>
          <w:kern w:val="0"/>
          <w:sz w:val="24"/>
          <w:szCs w:val="24"/>
          <w:lang w:eastAsia="hr-HR"/>
          <w14:ligatures w14:val="none"/>
        </w:rPr>
      </w:pPr>
      <w:r w:rsidRPr="00212D75">
        <w:rPr>
          <w:rFonts w:ascii="Times New Roman" w:eastAsia="Times New Roman" w:hAnsi="Times New Roman" w:cs="Times New Roman"/>
          <w:noProof/>
          <w:kern w:val="0"/>
          <w:sz w:val="24"/>
          <w:szCs w:val="24"/>
          <w:lang w:eastAsia="hr-HR"/>
          <w14:ligatures w14:val="none"/>
        </w:rPr>
        <w:drawing>
          <wp:inline distT="0" distB="0" distL="0" distR="0" wp14:anchorId="79143E63" wp14:editId="18AA4AF0">
            <wp:extent cx="220980" cy="320040"/>
            <wp:effectExtent l="0" t="0" r="0" b="0"/>
            <wp:docPr id="2" name="Slika 2" descr="logo grad 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ad an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 cy="320040"/>
                    </a:xfrm>
                    <a:prstGeom prst="rect">
                      <a:avLst/>
                    </a:prstGeom>
                    <a:noFill/>
                    <a:ln>
                      <a:noFill/>
                    </a:ln>
                  </pic:spPr>
                </pic:pic>
              </a:graphicData>
            </a:graphic>
          </wp:inline>
        </w:drawing>
      </w:r>
      <w:r w:rsidRPr="00212D75">
        <w:rPr>
          <w:rFonts w:ascii="Times New Roman" w:eastAsia="Times New Roman" w:hAnsi="Times New Roman" w:cs="Times New Roman"/>
          <w:kern w:val="0"/>
          <w:sz w:val="24"/>
          <w:szCs w:val="24"/>
          <w:lang w:eastAsia="hr-HR"/>
          <w14:ligatures w14:val="none"/>
        </w:rPr>
        <w:t>GRAD OTOČAC</w:t>
      </w:r>
    </w:p>
    <w:p w14:paraId="46A22E66" w14:textId="1795D2EA" w:rsidR="00212D75" w:rsidRPr="00212D75" w:rsidRDefault="00212D75" w:rsidP="00212D75">
      <w:pPr>
        <w:spacing w:after="0" w:line="240" w:lineRule="auto"/>
        <w:rPr>
          <w:rFonts w:ascii="Times New Roman" w:eastAsia="Times New Roman" w:hAnsi="Times New Roman" w:cs="Times New Roman"/>
          <w:caps/>
          <w:kern w:val="0"/>
          <w:sz w:val="24"/>
          <w:szCs w:val="24"/>
          <w:lang w:eastAsia="hr-HR"/>
          <w14:ligatures w14:val="none"/>
        </w:rPr>
      </w:pPr>
      <w:r w:rsidRPr="00212D75">
        <w:rPr>
          <w:rFonts w:ascii="Times New Roman" w:eastAsia="Times New Roman" w:hAnsi="Times New Roman" w:cs="Times New Roman"/>
          <w:caps/>
          <w:kern w:val="0"/>
          <w:sz w:val="24"/>
          <w:szCs w:val="24"/>
          <w:lang w:eastAsia="hr-HR"/>
          <w14:ligatures w14:val="none"/>
        </w:rPr>
        <w:t>GRADSKO VIJEĆE GRADA OTOČCA</w:t>
      </w:r>
    </w:p>
    <w:p w14:paraId="7EE0AB94" w14:textId="71B35FF2" w:rsidR="00212D75" w:rsidRPr="00212D75" w:rsidRDefault="00212D75" w:rsidP="00212D75">
      <w:pPr>
        <w:spacing w:after="0" w:line="240" w:lineRule="auto"/>
        <w:rPr>
          <w:rFonts w:ascii="Times New Roman" w:eastAsia="Times New Roman" w:hAnsi="Times New Roman" w:cs="Times New Roman"/>
          <w:caps/>
          <w:kern w:val="0"/>
          <w:sz w:val="24"/>
          <w:szCs w:val="24"/>
          <w:lang w:eastAsia="hr-HR"/>
          <w14:ligatures w14:val="none"/>
        </w:rPr>
      </w:pPr>
      <w:r w:rsidRPr="00212D75">
        <w:rPr>
          <w:rFonts w:ascii="Times New Roman" w:eastAsia="Times New Roman" w:hAnsi="Times New Roman" w:cs="Times New Roman"/>
          <w:caps/>
          <w:kern w:val="0"/>
          <w:sz w:val="24"/>
          <w:szCs w:val="24"/>
          <w:lang w:eastAsia="hr-HR"/>
          <w14:ligatures w14:val="none"/>
        </w:rPr>
        <w:t>ODBOR ZA IZBOR I IMENOVANJA</w:t>
      </w:r>
    </w:p>
    <w:p w14:paraId="56DADAFE" w14:textId="4717DE82" w:rsidR="00212D75" w:rsidRPr="00212D75" w:rsidRDefault="00212D75" w:rsidP="00212D75">
      <w:pPr>
        <w:spacing w:after="0" w:line="240" w:lineRule="auto"/>
        <w:rPr>
          <w:rFonts w:ascii="Times New Roman" w:eastAsia="Times New Roman" w:hAnsi="Times New Roman" w:cs="Times New Roman"/>
          <w:caps/>
          <w:kern w:val="0"/>
          <w:sz w:val="24"/>
          <w:szCs w:val="24"/>
          <w:lang w:eastAsia="hr-HR"/>
          <w14:ligatures w14:val="none"/>
        </w:rPr>
      </w:pPr>
      <w:r w:rsidRPr="00212D75">
        <w:rPr>
          <w:rFonts w:ascii="Times New Roman" w:eastAsia="Times New Roman" w:hAnsi="Times New Roman" w:cs="Times New Roman"/>
          <w:caps/>
          <w:kern w:val="0"/>
          <w:sz w:val="24"/>
          <w:szCs w:val="24"/>
          <w:lang w:eastAsia="hr-HR"/>
          <w14:ligatures w14:val="none"/>
        </w:rPr>
        <w:t>klasa:</w:t>
      </w:r>
      <w:r w:rsidR="00E11E8C">
        <w:rPr>
          <w:rFonts w:ascii="Times New Roman" w:eastAsia="Times New Roman" w:hAnsi="Times New Roman" w:cs="Times New Roman"/>
          <w:caps/>
          <w:kern w:val="0"/>
          <w:sz w:val="24"/>
          <w:szCs w:val="24"/>
          <w:lang w:eastAsia="hr-HR"/>
          <w14:ligatures w14:val="none"/>
        </w:rPr>
        <w:t>024-01/24-01/2</w:t>
      </w:r>
    </w:p>
    <w:p w14:paraId="2510173E" w14:textId="164748D2" w:rsidR="00212D75" w:rsidRPr="00212D75" w:rsidRDefault="00212D75" w:rsidP="00212D75">
      <w:pPr>
        <w:spacing w:after="0" w:line="240" w:lineRule="auto"/>
        <w:rPr>
          <w:rFonts w:ascii="Times New Roman" w:eastAsia="Times New Roman" w:hAnsi="Times New Roman" w:cs="Times New Roman"/>
          <w:caps/>
          <w:kern w:val="0"/>
          <w:sz w:val="24"/>
          <w:szCs w:val="24"/>
          <w:lang w:eastAsia="hr-HR"/>
          <w14:ligatures w14:val="none"/>
        </w:rPr>
      </w:pPr>
      <w:r w:rsidRPr="00212D75">
        <w:rPr>
          <w:rFonts w:ascii="Times New Roman" w:eastAsia="Times New Roman" w:hAnsi="Times New Roman" w:cs="Times New Roman"/>
          <w:caps/>
          <w:kern w:val="0"/>
          <w:sz w:val="24"/>
          <w:szCs w:val="24"/>
          <w:lang w:eastAsia="hr-HR"/>
          <w14:ligatures w14:val="none"/>
        </w:rPr>
        <w:t>urbroj:2125-2-0</w:t>
      </w:r>
      <w:r w:rsidR="00EB6619">
        <w:rPr>
          <w:rFonts w:ascii="Times New Roman" w:eastAsia="Times New Roman" w:hAnsi="Times New Roman" w:cs="Times New Roman"/>
          <w:caps/>
          <w:kern w:val="0"/>
          <w:sz w:val="24"/>
          <w:szCs w:val="24"/>
          <w:lang w:eastAsia="hr-HR"/>
          <w14:ligatures w14:val="none"/>
        </w:rPr>
        <w:t>4</w:t>
      </w:r>
      <w:r w:rsidRPr="00212D75">
        <w:rPr>
          <w:rFonts w:ascii="Times New Roman" w:eastAsia="Times New Roman" w:hAnsi="Times New Roman" w:cs="Times New Roman"/>
          <w:caps/>
          <w:kern w:val="0"/>
          <w:sz w:val="24"/>
          <w:szCs w:val="24"/>
          <w:lang w:eastAsia="hr-HR"/>
          <w14:ligatures w14:val="none"/>
        </w:rPr>
        <w:t>-24-</w:t>
      </w:r>
      <w:r w:rsidR="006776B4">
        <w:rPr>
          <w:rFonts w:ascii="Times New Roman" w:eastAsia="Times New Roman" w:hAnsi="Times New Roman" w:cs="Times New Roman"/>
          <w:caps/>
          <w:kern w:val="0"/>
          <w:sz w:val="24"/>
          <w:szCs w:val="24"/>
          <w:lang w:eastAsia="hr-HR"/>
          <w14:ligatures w14:val="none"/>
        </w:rPr>
        <w:t>2</w:t>
      </w:r>
    </w:p>
    <w:p w14:paraId="75587E9C" w14:textId="2D2E4DD0" w:rsidR="00212D75" w:rsidRPr="00212D75" w:rsidRDefault="00212D75" w:rsidP="00212D75">
      <w:pPr>
        <w:spacing w:after="0" w:line="240" w:lineRule="auto"/>
        <w:rPr>
          <w:rFonts w:ascii="Times New Roman" w:eastAsia="Times New Roman" w:hAnsi="Times New Roman" w:cs="Times New Roman"/>
          <w:b/>
          <w:kern w:val="0"/>
          <w:sz w:val="24"/>
          <w:szCs w:val="24"/>
          <w:lang w:eastAsia="hr-HR"/>
          <w14:ligatures w14:val="none"/>
        </w:rPr>
      </w:pPr>
      <w:r w:rsidRPr="00212D75">
        <w:rPr>
          <w:rFonts w:ascii="Times New Roman" w:eastAsia="Times New Roman" w:hAnsi="Times New Roman" w:cs="Times New Roman"/>
          <w:b/>
          <w:kern w:val="0"/>
          <w:sz w:val="24"/>
          <w:szCs w:val="24"/>
          <w:lang w:eastAsia="hr-HR"/>
          <w14:ligatures w14:val="none"/>
        </w:rPr>
        <w:t xml:space="preserve">Otočac,   </w:t>
      </w:r>
      <w:r w:rsidR="00B93321">
        <w:rPr>
          <w:rFonts w:ascii="Times New Roman" w:eastAsia="Times New Roman" w:hAnsi="Times New Roman" w:cs="Times New Roman"/>
          <w:b/>
          <w:kern w:val="0"/>
          <w:sz w:val="24"/>
          <w:szCs w:val="24"/>
          <w:lang w:eastAsia="hr-HR"/>
          <w14:ligatures w14:val="none"/>
        </w:rPr>
        <w:t>15</w:t>
      </w:r>
      <w:r w:rsidRPr="00212D75">
        <w:rPr>
          <w:rFonts w:ascii="Times New Roman" w:eastAsia="Times New Roman" w:hAnsi="Times New Roman" w:cs="Times New Roman"/>
          <w:b/>
          <w:kern w:val="0"/>
          <w:sz w:val="24"/>
          <w:szCs w:val="24"/>
          <w:lang w:eastAsia="hr-HR"/>
          <w14:ligatures w14:val="none"/>
        </w:rPr>
        <w:t>. 0</w:t>
      </w:r>
      <w:r w:rsidR="00B93321">
        <w:rPr>
          <w:rFonts w:ascii="Times New Roman" w:eastAsia="Times New Roman" w:hAnsi="Times New Roman" w:cs="Times New Roman"/>
          <w:b/>
          <w:kern w:val="0"/>
          <w:sz w:val="24"/>
          <w:szCs w:val="24"/>
          <w:lang w:eastAsia="hr-HR"/>
          <w14:ligatures w14:val="none"/>
        </w:rPr>
        <w:t>7</w:t>
      </w:r>
      <w:r w:rsidRPr="00212D75">
        <w:rPr>
          <w:rFonts w:ascii="Times New Roman" w:eastAsia="Times New Roman" w:hAnsi="Times New Roman" w:cs="Times New Roman"/>
          <w:b/>
          <w:kern w:val="0"/>
          <w:sz w:val="24"/>
          <w:szCs w:val="24"/>
          <w:lang w:eastAsia="hr-HR"/>
          <w14:ligatures w14:val="none"/>
        </w:rPr>
        <w:t>. 2024.</w:t>
      </w:r>
    </w:p>
    <w:p w14:paraId="27C37575" w14:textId="77777777" w:rsidR="00212D75" w:rsidRPr="00212D75" w:rsidRDefault="00212D75" w:rsidP="00212D75">
      <w:pPr>
        <w:pStyle w:val="StandardWeb"/>
        <w:spacing w:before="0" w:beforeAutospacing="0" w:after="0" w:afterAutospacing="0"/>
        <w:jc w:val="both"/>
        <w:textAlignment w:val="baseline"/>
      </w:pPr>
    </w:p>
    <w:p w14:paraId="107DCE84" w14:textId="102D45B5" w:rsidR="00212D75" w:rsidRPr="00212D75" w:rsidRDefault="00212D75" w:rsidP="00212D75">
      <w:pPr>
        <w:pStyle w:val="StandardWeb"/>
        <w:spacing w:before="0" w:beforeAutospacing="0" w:after="0" w:afterAutospacing="0"/>
        <w:ind w:firstLine="708"/>
        <w:jc w:val="both"/>
        <w:textAlignment w:val="baseline"/>
      </w:pPr>
      <w:r w:rsidRPr="00212D75">
        <w:t>Na temelju članka 119. stavka 1. Zakona o sudovima (Narodne novine, broj: 28/13., 33/15., 82/15., 82/16., 67/18., 126/19., 130/20., 21/22., 60/22. i 16/23.) i članka 53. Statuta Grada Otočca   („Službeni vjesnik Grada Otočca“ broj 9/21.), Odbor za izbor i imenovanja Gradskog vijeća Grada Otočca, objavljuje</w:t>
      </w:r>
    </w:p>
    <w:p w14:paraId="45685C98"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4FB5075D"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J A V N I  P O Z I V</w:t>
      </w:r>
      <w:r w:rsidRPr="00212D75">
        <w:br/>
      </w:r>
      <w:r w:rsidRPr="00212D75">
        <w:rPr>
          <w:rStyle w:val="Naglaeno"/>
          <w:rFonts w:eastAsiaTheme="majorEastAsia"/>
          <w:bdr w:val="none" w:sz="0" w:space="0" w:color="auto" w:frame="1"/>
        </w:rPr>
        <w:t>za podnošenje prijava kandidata za imenovanje sudaca porotnika</w:t>
      </w:r>
    </w:p>
    <w:p w14:paraId="6EE853F3"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61E970F6" w14:textId="77777777" w:rsidR="00212D75" w:rsidRPr="00212D75" w:rsidRDefault="00212D75" w:rsidP="00212D75">
      <w:pPr>
        <w:pStyle w:val="StandardWeb"/>
        <w:spacing w:before="0" w:beforeAutospacing="0" w:after="0" w:afterAutospacing="0"/>
        <w:jc w:val="center"/>
        <w:textAlignment w:val="baseline"/>
        <w:rPr>
          <w:rStyle w:val="Naglaeno"/>
          <w:rFonts w:eastAsiaTheme="majorEastAsia"/>
          <w:b w:val="0"/>
          <w:bCs w:val="0"/>
          <w:bdr w:val="none" w:sz="0" w:space="0" w:color="auto" w:frame="1"/>
        </w:rPr>
      </w:pPr>
      <w:r w:rsidRPr="00212D75">
        <w:rPr>
          <w:rStyle w:val="Naglaeno"/>
          <w:rFonts w:eastAsiaTheme="majorEastAsia"/>
          <w:bdr w:val="none" w:sz="0" w:space="0" w:color="auto" w:frame="1"/>
        </w:rPr>
        <w:t>I.</w:t>
      </w:r>
    </w:p>
    <w:p w14:paraId="2507F0C6" w14:textId="77777777" w:rsidR="00212D75" w:rsidRPr="00212D75" w:rsidRDefault="00212D75" w:rsidP="00212D75">
      <w:pPr>
        <w:pStyle w:val="StandardWeb"/>
        <w:spacing w:before="0" w:beforeAutospacing="0" w:after="0" w:afterAutospacing="0"/>
        <w:ind w:firstLine="708"/>
        <w:jc w:val="both"/>
        <w:textAlignment w:val="baseline"/>
      </w:pPr>
      <w:r w:rsidRPr="00212D75">
        <w:t>Predmet Javnog poziva je prikupljanje prijava kandidata za imenovanje:</w:t>
      </w:r>
    </w:p>
    <w:p w14:paraId="3CAC9CE5" w14:textId="73CAB125" w:rsidR="00212D75" w:rsidRPr="00212D75" w:rsidRDefault="00212D75" w:rsidP="00212D75">
      <w:pPr>
        <w:pStyle w:val="StandardWeb"/>
        <w:spacing w:before="0" w:beforeAutospacing="0" w:after="0" w:afterAutospacing="0"/>
        <w:ind w:firstLine="708"/>
        <w:jc w:val="both"/>
        <w:textAlignment w:val="baseline"/>
      </w:pPr>
      <w:r w:rsidRPr="00212D75">
        <w:t>-    sudaca porotnika Općinskog suda u Gospiću</w:t>
      </w:r>
    </w:p>
    <w:p w14:paraId="450BC32D" w14:textId="13B10987" w:rsidR="00212D75" w:rsidRPr="00212D75" w:rsidRDefault="00212D75" w:rsidP="00212D75">
      <w:pPr>
        <w:pStyle w:val="StandardWeb"/>
        <w:spacing w:before="0" w:beforeAutospacing="0" w:after="0" w:afterAutospacing="0"/>
        <w:ind w:firstLine="708"/>
        <w:jc w:val="both"/>
        <w:textAlignment w:val="baseline"/>
      </w:pPr>
      <w:r w:rsidRPr="00212D75">
        <w:t>-    sudaca porotnika za mladež za Županijski sud u Karlovcu, Stalnu službu u Gospiću</w:t>
      </w:r>
    </w:p>
    <w:p w14:paraId="6F4B61D9"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39F5AD21"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II.</w:t>
      </w:r>
    </w:p>
    <w:p w14:paraId="0B042373" w14:textId="77777777" w:rsidR="00212D75" w:rsidRPr="00212D75" w:rsidRDefault="00212D75" w:rsidP="00212D75">
      <w:pPr>
        <w:pStyle w:val="StandardWeb"/>
        <w:spacing w:before="0" w:beforeAutospacing="0" w:after="0" w:afterAutospacing="0"/>
        <w:ind w:firstLine="708"/>
        <w:jc w:val="both"/>
        <w:textAlignment w:val="baseline"/>
      </w:pPr>
      <w:r w:rsidRPr="00212D75">
        <w:t>Kandidat za suca porotnika mora ispunjavati sljedeće uvjete:</w:t>
      </w:r>
    </w:p>
    <w:p w14:paraId="38D0A534" w14:textId="3CB97725" w:rsidR="00212D75" w:rsidRPr="00212D75" w:rsidRDefault="00212D75" w:rsidP="00212D75">
      <w:pPr>
        <w:pStyle w:val="StandardWeb"/>
        <w:spacing w:before="0" w:beforeAutospacing="0" w:after="0" w:afterAutospacing="0"/>
        <w:ind w:firstLine="709"/>
        <w:jc w:val="both"/>
        <w:textAlignment w:val="baseline"/>
      </w:pPr>
      <w:r w:rsidRPr="00212D75">
        <w:t>-   mora biti punoljetan hrvatski državljanin dostojan obnašanja dužnosti suca porotnika</w:t>
      </w:r>
      <w:r w:rsidR="008F7EF8">
        <w:t>,</w:t>
      </w:r>
    </w:p>
    <w:p w14:paraId="375E9F19" w14:textId="77777777" w:rsidR="00212D75" w:rsidRPr="00212D75" w:rsidRDefault="00212D75" w:rsidP="00212D75">
      <w:pPr>
        <w:pStyle w:val="StandardWeb"/>
        <w:spacing w:before="0" w:beforeAutospacing="0" w:after="0" w:afterAutospacing="0"/>
        <w:ind w:firstLine="709"/>
        <w:jc w:val="both"/>
        <w:textAlignment w:val="baseline"/>
      </w:pPr>
      <w:r w:rsidRPr="00212D75">
        <w:t>-   ne smije biti član političke stranke niti se smije baviti političkom djelatnošću.</w:t>
      </w:r>
    </w:p>
    <w:p w14:paraId="440A4871" w14:textId="6D4881E1" w:rsidR="00212D75" w:rsidRPr="00212D75" w:rsidRDefault="00212D75" w:rsidP="00212D75">
      <w:pPr>
        <w:pStyle w:val="StandardWeb"/>
        <w:spacing w:before="0" w:beforeAutospacing="0" w:after="0" w:afterAutospacing="0"/>
        <w:ind w:firstLine="708"/>
        <w:jc w:val="both"/>
        <w:textAlignment w:val="baseline"/>
      </w:pPr>
      <w:r w:rsidRPr="00212D75">
        <w:t>Kandidat za suca porotnika za mladež uz navedeno, a sukladno članku 41. stavku 2. Zakona o sudovima za mladež (</w:t>
      </w:r>
      <w:r w:rsidR="008F7EF8">
        <w:t>„</w:t>
      </w:r>
      <w:r w:rsidRPr="00212D75">
        <w:t>Narodne novine</w:t>
      </w:r>
      <w:r w:rsidR="008F7EF8">
        <w:t>“</w:t>
      </w:r>
      <w:r w:rsidRPr="00212D75">
        <w:t xml:space="preserve"> broj: 84/11., 143/12., 148/13., 56/15. i 126/19.) mora biti profesor, učitelj, odgojitelj ili druga osoba koja ima radnog iskustva u stručnom odgojnom radu s mladim osobama.</w:t>
      </w:r>
    </w:p>
    <w:p w14:paraId="5989E008"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1964699A"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III.</w:t>
      </w:r>
    </w:p>
    <w:p w14:paraId="2FEA926F" w14:textId="0AC32CC9" w:rsidR="00212D75" w:rsidRPr="00212D75" w:rsidRDefault="00212D75" w:rsidP="00212D75">
      <w:pPr>
        <w:pStyle w:val="StandardWeb"/>
        <w:spacing w:before="0" w:beforeAutospacing="0" w:after="0" w:afterAutospacing="0"/>
        <w:ind w:firstLine="708"/>
        <w:jc w:val="both"/>
        <w:textAlignment w:val="baseline"/>
      </w:pPr>
      <w:r w:rsidRPr="00212D75">
        <w:t>Suce porotnike imenuje Skupština Ličko-senjske županije na prijedlog Gradskog vijeća Grada Otočca na razdoblje od četiri godine.</w:t>
      </w:r>
    </w:p>
    <w:p w14:paraId="55006AD0" w14:textId="77777777" w:rsidR="00212D75" w:rsidRPr="00212D75" w:rsidRDefault="00212D75" w:rsidP="00212D75">
      <w:pPr>
        <w:pStyle w:val="StandardWeb"/>
        <w:spacing w:before="0" w:beforeAutospacing="0" w:after="0" w:afterAutospacing="0"/>
        <w:ind w:firstLine="708"/>
        <w:jc w:val="both"/>
        <w:textAlignment w:val="baseline"/>
      </w:pPr>
      <w:r w:rsidRPr="00212D75">
        <w:t>Suci porotnici mogu biti ponovno imenovani.</w:t>
      </w:r>
    </w:p>
    <w:p w14:paraId="0C0E9A23" w14:textId="77777777" w:rsidR="00212D75" w:rsidRPr="00212D75" w:rsidRDefault="00212D75" w:rsidP="00212D75">
      <w:pPr>
        <w:pStyle w:val="StandardWeb"/>
        <w:spacing w:before="0" w:beforeAutospacing="0" w:after="0" w:afterAutospacing="0"/>
        <w:ind w:firstLine="708"/>
        <w:jc w:val="both"/>
        <w:textAlignment w:val="baseline"/>
      </w:pPr>
      <w:r w:rsidRPr="00212D75">
        <w:t>Suci porotnici dužnost suca porotnika mogu obavljati do sedamdesete godine života sukladno članku 120. stavku 2. podstavku 5. Ustava Republike Hrvatske (Narodne novine, broj: 56/90., 135/97., 8/98., 113/00., 124/00., 28/01., 41/01., 55/01., 76/10., 85/10. i 5/14.). </w:t>
      </w:r>
    </w:p>
    <w:p w14:paraId="273BEBC3"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40D05069" w14:textId="77777777" w:rsidR="00212D75" w:rsidRPr="00212D75" w:rsidRDefault="00212D75" w:rsidP="00212D75">
      <w:pPr>
        <w:pStyle w:val="StandardWeb"/>
        <w:spacing w:before="0" w:beforeAutospacing="0" w:after="0" w:afterAutospacing="0"/>
        <w:jc w:val="center"/>
        <w:textAlignment w:val="baseline"/>
        <w:rPr>
          <w:rStyle w:val="Naglaeno"/>
          <w:rFonts w:eastAsiaTheme="majorEastAsia"/>
          <w:b w:val="0"/>
          <w:bCs w:val="0"/>
          <w:bdr w:val="none" w:sz="0" w:space="0" w:color="auto" w:frame="1"/>
        </w:rPr>
      </w:pPr>
      <w:r w:rsidRPr="00212D75">
        <w:rPr>
          <w:rStyle w:val="Naglaeno"/>
          <w:rFonts w:eastAsiaTheme="majorEastAsia"/>
          <w:bdr w:val="none" w:sz="0" w:space="0" w:color="auto" w:frame="1"/>
        </w:rPr>
        <w:t>IV.</w:t>
      </w:r>
    </w:p>
    <w:p w14:paraId="121D9D0A" w14:textId="77777777" w:rsidR="00212D75" w:rsidRPr="00212D75" w:rsidRDefault="00212D75" w:rsidP="00212D75">
      <w:pPr>
        <w:pStyle w:val="StandardWeb"/>
        <w:spacing w:before="0" w:beforeAutospacing="0" w:after="0" w:afterAutospacing="0"/>
        <w:ind w:firstLine="708"/>
        <w:jc w:val="both"/>
        <w:textAlignment w:val="baseline"/>
      </w:pPr>
      <w:r w:rsidRPr="00212D75">
        <w:t>Suci porotnici za vrijeme obnašanja dužnosti ostvaruju pravo na naknadu nastalih troškova, naknadu za neostvarenu plaću ili zaradu i nagradu.</w:t>
      </w:r>
    </w:p>
    <w:p w14:paraId="460897EB" w14:textId="1771EDD6" w:rsidR="00212D75" w:rsidRDefault="00212D75" w:rsidP="008F7EF8">
      <w:pPr>
        <w:pStyle w:val="StandardWeb"/>
        <w:spacing w:before="0" w:beforeAutospacing="0" w:after="0" w:afterAutospacing="0"/>
        <w:ind w:firstLine="708"/>
        <w:jc w:val="both"/>
        <w:textAlignment w:val="baseline"/>
      </w:pPr>
      <w:r w:rsidRPr="00212D75">
        <w:t>Uvjeti, visina naknade i nagrade iz stavka 1. ove točke propisani su Pravilnikom o naknadama i nagradi sudaca porotnika (Narodne novine, broj: 38/14.).</w:t>
      </w:r>
    </w:p>
    <w:p w14:paraId="75DAC955" w14:textId="77777777" w:rsidR="008F7EF8" w:rsidRPr="00212D75" w:rsidRDefault="008F7EF8" w:rsidP="008F7EF8">
      <w:pPr>
        <w:pStyle w:val="StandardWeb"/>
        <w:spacing w:before="0" w:beforeAutospacing="0" w:after="0" w:afterAutospacing="0"/>
        <w:ind w:firstLine="708"/>
        <w:jc w:val="both"/>
        <w:textAlignment w:val="baseline"/>
      </w:pPr>
    </w:p>
    <w:p w14:paraId="52E3A260" w14:textId="77777777" w:rsidR="00212D75" w:rsidRPr="00212D75" w:rsidRDefault="00212D75" w:rsidP="00212D75">
      <w:pPr>
        <w:pStyle w:val="StandardWeb"/>
        <w:spacing w:before="0" w:beforeAutospacing="0" w:after="0" w:afterAutospacing="0"/>
        <w:jc w:val="center"/>
        <w:textAlignment w:val="baseline"/>
        <w:rPr>
          <w:rStyle w:val="Naglaeno"/>
          <w:rFonts w:eastAsiaTheme="majorEastAsia"/>
          <w:b w:val="0"/>
          <w:bCs w:val="0"/>
          <w:bdr w:val="none" w:sz="0" w:space="0" w:color="auto" w:frame="1"/>
        </w:rPr>
      </w:pPr>
      <w:r w:rsidRPr="00212D75">
        <w:rPr>
          <w:rStyle w:val="Naglaeno"/>
          <w:rFonts w:eastAsiaTheme="majorEastAsia"/>
          <w:bdr w:val="none" w:sz="0" w:space="0" w:color="auto" w:frame="1"/>
        </w:rPr>
        <w:t>V.</w:t>
      </w:r>
    </w:p>
    <w:p w14:paraId="00FB7423" w14:textId="61CBB744" w:rsidR="00212D75" w:rsidRPr="00212D75" w:rsidRDefault="00212D75" w:rsidP="00212D75">
      <w:pPr>
        <w:pStyle w:val="StandardWeb"/>
        <w:spacing w:before="0" w:beforeAutospacing="0" w:after="0" w:afterAutospacing="0"/>
        <w:ind w:firstLine="708"/>
        <w:jc w:val="both"/>
        <w:textAlignment w:val="baseline"/>
      </w:pPr>
      <w:r w:rsidRPr="00212D75">
        <w:t xml:space="preserve">Na ovaj Javni poziv mogu se javiti sve osobe s prebivalištem na području Grada Otočca koje su zainteresirane za obavljanje dužnosti suca porotnika ili suca porotnika za  mladež </w:t>
      </w:r>
      <w:r w:rsidRPr="00212D75">
        <w:lastRenderedPageBreak/>
        <w:t>Županijskog suda u Karlovcu, Stal</w:t>
      </w:r>
      <w:r w:rsidR="008F7EF8">
        <w:t>na</w:t>
      </w:r>
      <w:r w:rsidRPr="00212D75">
        <w:t xml:space="preserve"> služba u Gospiću, a koje ispunjavaju uvjete navedene u točki II. ovog Javnog poziva. </w:t>
      </w:r>
    </w:p>
    <w:p w14:paraId="49A322C8"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127A28BF"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VI.</w:t>
      </w:r>
    </w:p>
    <w:p w14:paraId="25FED440" w14:textId="0D561A3E" w:rsidR="00212D75" w:rsidRPr="00212D75" w:rsidRDefault="00212D75" w:rsidP="00212D75">
      <w:pPr>
        <w:pStyle w:val="StandardWeb"/>
        <w:spacing w:before="0" w:beforeAutospacing="0" w:after="0" w:afterAutospacing="0"/>
        <w:ind w:firstLine="708"/>
        <w:jc w:val="both"/>
        <w:textAlignment w:val="baseline"/>
      </w:pPr>
      <w:r w:rsidRPr="00212D75">
        <w:t>Javni poziv objavit će se na oglasnoj ploči</w:t>
      </w:r>
      <w:r w:rsidR="008F7EF8">
        <w:t xml:space="preserve">, </w:t>
      </w:r>
      <w:r w:rsidRPr="00212D75">
        <w:t xml:space="preserve"> službenoj web stranici Grada Otočca (www. otocac.hr.)</w:t>
      </w:r>
      <w:r w:rsidR="008F7EF8">
        <w:t xml:space="preserve"> i na Hrvatskom radio Otočcu.</w:t>
      </w:r>
    </w:p>
    <w:p w14:paraId="3C2165CE"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VII.</w:t>
      </w:r>
    </w:p>
    <w:p w14:paraId="2E98153D" w14:textId="34DDBD58" w:rsidR="00212D75" w:rsidRDefault="00212D75" w:rsidP="00212D75">
      <w:pPr>
        <w:pStyle w:val="StandardWeb"/>
        <w:spacing w:before="0" w:beforeAutospacing="0" w:after="0" w:afterAutospacing="0"/>
        <w:ind w:firstLine="708"/>
        <w:jc w:val="both"/>
        <w:textAlignment w:val="baseline"/>
      </w:pPr>
      <w:r w:rsidRPr="00212D75">
        <w:t xml:space="preserve">Javni poziv bit će otvoren </w:t>
      </w:r>
      <w:r w:rsidR="00B93321">
        <w:t>30</w:t>
      </w:r>
      <w:r w:rsidRPr="00212D75">
        <w:t xml:space="preserve"> dana od dana objave Javnog poziva na oglasnoj ploči i službenoj web stranici Grada Otočca.</w:t>
      </w:r>
    </w:p>
    <w:p w14:paraId="7126EDC0" w14:textId="77777777" w:rsidR="00212D75" w:rsidRPr="00212D75" w:rsidRDefault="00212D75" w:rsidP="00212D75">
      <w:pPr>
        <w:pStyle w:val="StandardWeb"/>
        <w:spacing w:before="0" w:beforeAutospacing="0" w:after="0" w:afterAutospacing="0"/>
        <w:ind w:firstLine="708"/>
        <w:jc w:val="both"/>
        <w:textAlignment w:val="baseline"/>
      </w:pPr>
    </w:p>
    <w:p w14:paraId="1B7393B0" w14:textId="77777777" w:rsidR="00212D75" w:rsidRPr="00212D75" w:rsidRDefault="00212D75" w:rsidP="00212D75">
      <w:pPr>
        <w:pStyle w:val="StandardWeb"/>
        <w:spacing w:before="0" w:beforeAutospacing="0" w:after="0" w:afterAutospacing="0"/>
        <w:jc w:val="center"/>
        <w:textAlignment w:val="baseline"/>
      </w:pPr>
      <w:r w:rsidRPr="00212D75">
        <w:rPr>
          <w:rStyle w:val="Naglaeno"/>
          <w:rFonts w:eastAsiaTheme="majorEastAsia"/>
          <w:bdr w:val="none" w:sz="0" w:space="0" w:color="auto" w:frame="1"/>
        </w:rPr>
        <w:t>VIII.</w:t>
      </w:r>
    </w:p>
    <w:p w14:paraId="5576EE62" w14:textId="61070F2D" w:rsidR="00212D75" w:rsidRPr="00212D75" w:rsidRDefault="00212D75" w:rsidP="00212D75">
      <w:pPr>
        <w:pStyle w:val="StandardWeb"/>
        <w:spacing w:before="0" w:beforeAutospacing="0" w:after="0" w:afterAutospacing="0"/>
        <w:ind w:firstLine="708"/>
        <w:jc w:val="both"/>
        <w:textAlignment w:val="baseline"/>
      </w:pPr>
      <w:r w:rsidRPr="00212D75">
        <w:t>Prijave s potrebnom dokumentacijom kandidati mogu podnijeti elektronički, putem obrasca koji se nalazi na službenoj web stranici Grada Otočca, na e-mail adresu: info@otocac.hr ili je dostaviti u pisanom obliku na adresu: Grad Otoč</w:t>
      </w:r>
      <w:r w:rsidR="00E62093">
        <w:t>ac</w:t>
      </w:r>
      <w:r w:rsidRPr="00212D75">
        <w:t>,  Kralja Zvonimira 10, 53 220 Otočac,  s naznakom: „Prijava kandidata za suca porotnika Općinskog suda u Gospiću“ ili „Prijava kandidata za suca porotnika za mladež za Županijski sud u Karlovcu, Stalnu službu u Gospiću“. </w:t>
      </w:r>
    </w:p>
    <w:p w14:paraId="4EA407FB" w14:textId="77777777" w:rsidR="00212D75" w:rsidRPr="00212D75" w:rsidRDefault="00212D75" w:rsidP="00212D75">
      <w:pPr>
        <w:pStyle w:val="StandardWeb"/>
        <w:spacing w:before="0" w:beforeAutospacing="0" w:after="0" w:afterAutospacing="0"/>
        <w:ind w:firstLine="708"/>
        <w:jc w:val="both"/>
        <w:textAlignment w:val="baseline"/>
      </w:pPr>
      <w:r w:rsidRPr="00212D75">
        <w:t>Navedeni obrazac kandidat obavezno vlastoručno potpisuje.</w:t>
      </w:r>
    </w:p>
    <w:p w14:paraId="05D314FC" w14:textId="77777777" w:rsidR="00212D75" w:rsidRPr="00212D75" w:rsidRDefault="00212D75" w:rsidP="00212D75">
      <w:pPr>
        <w:pStyle w:val="StandardWeb"/>
        <w:spacing w:before="0" w:beforeAutospacing="0" w:after="0" w:afterAutospacing="0"/>
        <w:ind w:firstLine="708"/>
        <w:jc w:val="both"/>
        <w:textAlignment w:val="baseline"/>
      </w:pPr>
      <w:r w:rsidRPr="00212D75">
        <w:t>Dokumentacija koja se prilaže prijavi </w:t>
      </w:r>
      <w:r w:rsidRPr="00212D75">
        <w:rPr>
          <w:bdr w:val="none" w:sz="0" w:space="0" w:color="auto" w:frame="1"/>
        </w:rPr>
        <w:t>uz obrazac</w:t>
      </w:r>
      <w:r w:rsidRPr="00212D75">
        <w:t>:</w:t>
      </w:r>
    </w:p>
    <w:p w14:paraId="0DD8B123" w14:textId="77777777" w:rsidR="00212D75" w:rsidRPr="00212D75" w:rsidRDefault="00212D75" w:rsidP="00212D75">
      <w:pPr>
        <w:pStyle w:val="StandardWeb"/>
        <w:spacing w:before="0" w:beforeAutospacing="0" w:after="0" w:afterAutospacing="0"/>
        <w:ind w:left="1134" w:hanging="425"/>
        <w:jc w:val="both"/>
        <w:textAlignment w:val="baseline"/>
      </w:pPr>
      <w:r w:rsidRPr="00212D75">
        <w:t>-</w:t>
      </w:r>
      <w:r w:rsidRPr="00212D75">
        <w:tab/>
        <w:t>kratak životopis</w:t>
      </w:r>
    </w:p>
    <w:p w14:paraId="4D1037EC" w14:textId="77777777" w:rsidR="00212D75" w:rsidRPr="00212D75" w:rsidRDefault="00212D75" w:rsidP="00212D75">
      <w:pPr>
        <w:pStyle w:val="StandardWeb"/>
        <w:spacing w:before="0" w:beforeAutospacing="0" w:after="0" w:afterAutospacing="0"/>
        <w:ind w:left="1134" w:hanging="425"/>
        <w:jc w:val="both"/>
        <w:textAlignment w:val="baseline"/>
      </w:pPr>
      <w:r w:rsidRPr="00212D75">
        <w:t>-</w:t>
      </w:r>
      <w:r w:rsidRPr="00212D75">
        <w:tab/>
        <w:t>izjava kandidata da se protiv njega ne vodi kazneni postupak, odnosno da nema drugih razloga zbog kojih ne bi bio dostojan obnašanja dužnosti suca porotnika ili suca porotnika za mladež, da nije član političke stranke niti se bavi političkom djelatnošću, odnosno da ispunjava sve zakonske uvjete za imenovanje na dužnost suca porotnika ili suca porotnika za mladež</w:t>
      </w:r>
    </w:p>
    <w:p w14:paraId="023E3905" w14:textId="77777777" w:rsidR="00212D75" w:rsidRPr="00212D75" w:rsidRDefault="00212D75" w:rsidP="00212D75">
      <w:pPr>
        <w:pStyle w:val="StandardWeb"/>
        <w:spacing w:before="0" w:beforeAutospacing="0" w:after="0" w:afterAutospacing="0"/>
        <w:ind w:left="1134" w:hanging="425"/>
        <w:jc w:val="both"/>
        <w:textAlignment w:val="baseline"/>
      </w:pPr>
      <w:r w:rsidRPr="00212D75">
        <w:t>-</w:t>
      </w:r>
      <w:r w:rsidRPr="00212D75">
        <w:tab/>
        <w:t>preslika osobne iskaznice,</w:t>
      </w:r>
    </w:p>
    <w:p w14:paraId="281E37F4" w14:textId="77777777" w:rsidR="00212D75" w:rsidRPr="00212D75" w:rsidRDefault="00212D75" w:rsidP="00212D75">
      <w:pPr>
        <w:pStyle w:val="StandardWeb"/>
        <w:spacing w:before="0" w:beforeAutospacing="0" w:after="0" w:afterAutospacing="0"/>
        <w:ind w:left="1134" w:hanging="425"/>
        <w:jc w:val="both"/>
        <w:textAlignment w:val="baseline"/>
      </w:pPr>
      <w:r w:rsidRPr="00212D75">
        <w:t>-</w:t>
      </w:r>
      <w:r w:rsidRPr="00212D75">
        <w:tab/>
        <w:t>dokaz o ispunjavanju uvjeta iz članka 41. stavka 2. Zakona o sudovima za mladež (Narodne novine, broj: 84/11., 143/12., 148/13., 56/15. i 126/19.) (za suca porotnika za mladež).</w:t>
      </w:r>
    </w:p>
    <w:p w14:paraId="2A555BE5"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27B318EA" w14:textId="77777777" w:rsidR="00212D75" w:rsidRPr="00212D75" w:rsidRDefault="00212D75" w:rsidP="00212D75">
      <w:pPr>
        <w:pStyle w:val="StandardWeb"/>
        <w:spacing w:before="0" w:beforeAutospacing="0" w:after="0" w:afterAutospacing="0"/>
        <w:jc w:val="center"/>
        <w:textAlignment w:val="baseline"/>
        <w:rPr>
          <w:rStyle w:val="Naglaeno"/>
          <w:rFonts w:eastAsiaTheme="majorEastAsia"/>
          <w:b w:val="0"/>
          <w:bCs w:val="0"/>
          <w:bdr w:val="none" w:sz="0" w:space="0" w:color="auto" w:frame="1"/>
        </w:rPr>
      </w:pPr>
      <w:r w:rsidRPr="00212D75">
        <w:rPr>
          <w:rStyle w:val="Naglaeno"/>
          <w:rFonts w:eastAsiaTheme="majorEastAsia"/>
          <w:bdr w:val="none" w:sz="0" w:space="0" w:color="auto" w:frame="1"/>
        </w:rPr>
        <w:t>IX.</w:t>
      </w:r>
    </w:p>
    <w:p w14:paraId="61CA317B" w14:textId="77777777" w:rsidR="00212D75" w:rsidRPr="00212D75" w:rsidRDefault="00212D75" w:rsidP="00212D75">
      <w:pPr>
        <w:pStyle w:val="StandardWeb"/>
        <w:spacing w:before="0" w:beforeAutospacing="0" w:after="0" w:afterAutospacing="0"/>
        <w:ind w:firstLine="708"/>
        <w:jc w:val="both"/>
        <w:textAlignment w:val="baseline"/>
      </w:pPr>
      <w:r w:rsidRPr="00212D75">
        <w:t>Nepravodobne prijave i one koje ne ispunjavaju uvjete te nisu podnesene na propisani način neće se razmatrati o čemu će podnositelji biti obaviješteni pisanim putem te na isto nemaju pravo žalbe.</w:t>
      </w:r>
    </w:p>
    <w:p w14:paraId="24D92423"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394C0E22" w14:textId="77777777" w:rsidR="00212D75" w:rsidRPr="00212D75" w:rsidRDefault="00212D75" w:rsidP="00212D75">
      <w:pPr>
        <w:pStyle w:val="StandardWeb"/>
        <w:spacing w:before="0" w:beforeAutospacing="0" w:after="0" w:afterAutospacing="0"/>
        <w:jc w:val="center"/>
        <w:textAlignment w:val="baseline"/>
        <w:rPr>
          <w:rStyle w:val="Naglaeno"/>
          <w:rFonts w:eastAsiaTheme="majorEastAsia"/>
          <w:b w:val="0"/>
          <w:bCs w:val="0"/>
          <w:bdr w:val="none" w:sz="0" w:space="0" w:color="auto" w:frame="1"/>
        </w:rPr>
      </w:pPr>
      <w:r w:rsidRPr="00212D75">
        <w:rPr>
          <w:rStyle w:val="Naglaeno"/>
          <w:rFonts w:eastAsiaTheme="majorEastAsia"/>
          <w:bdr w:val="none" w:sz="0" w:space="0" w:color="auto" w:frame="1"/>
        </w:rPr>
        <w:t>X.</w:t>
      </w:r>
    </w:p>
    <w:p w14:paraId="2FCE6EC2" w14:textId="77777777" w:rsidR="00212D75" w:rsidRPr="00212D75" w:rsidRDefault="00212D75" w:rsidP="00212D75">
      <w:pPr>
        <w:pStyle w:val="StandardWeb"/>
        <w:spacing w:before="0" w:beforeAutospacing="0" w:after="0" w:afterAutospacing="0"/>
        <w:ind w:firstLine="708"/>
        <w:jc w:val="both"/>
        <w:textAlignment w:val="baseline"/>
      </w:pPr>
      <w:r w:rsidRPr="00212D75">
        <w:t>Riječi i pojmovi koji imaju rodno značenje bez obzira jesu li u ovom Javnom pozivu korišteni u muškom ili ženskom rodu odnose se na jednak način na muški i ženski rod.</w:t>
      </w:r>
    </w:p>
    <w:p w14:paraId="1D7BD80E" w14:textId="77777777" w:rsidR="00212D75" w:rsidRPr="00212D75" w:rsidRDefault="00212D75" w:rsidP="00212D75">
      <w:pPr>
        <w:pStyle w:val="StandardWeb"/>
        <w:spacing w:before="0" w:beforeAutospacing="0" w:after="0" w:afterAutospacing="0"/>
        <w:textAlignment w:val="baseline"/>
        <w:rPr>
          <w:rStyle w:val="Naglaeno"/>
          <w:rFonts w:eastAsiaTheme="majorEastAsia"/>
          <w:b w:val="0"/>
          <w:bCs w:val="0"/>
          <w:bdr w:val="none" w:sz="0" w:space="0" w:color="auto" w:frame="1"/>
        </w:rPr>
      </w:pPr>
    </w:p>
    <w:p w14:paraId="09136847" w14:textId="77777777" w:rsidR="00212D75" w:rsidRPr="00212D75" w:rsidRDefault="00212D75" w:rsidP="00212D75">
      <w:pPr>
        <w:pStyle w:val="StandardWeb"/>
        <w:spacing w:before="0" w:beforeAutospacing="0" w:after="0" w:afterAutospacing="0"/>
        <w:textAlignment w:val="baseline"/>
      </w:pPr>
    </w:p>
    <w:p w14:paraId="489427CF" w14:textId="77777777" w:rsidR="00212D75" w:rsidRPr="00212D75" w:rsidRDefault="00212D75" w:rsidP="00212D75">
      <w:pPr>
        <w:pStyle w:val="StandardWeb"/>
        <w:spacing w:before="0" w:beforeAutospacing="0" w:after="0" w:afterAutospacing="0"/>
        <w:textAlignment w:val="baseline"/>
      </w:pPr>
    </w:p>
    <w:p w14:paraId="76C81CFE" w14:textId="17DD000D" w:rsidR="00212D75" w:rsidRPr="00212D75" w:rsidRDefault="00212D75" w:rsidP="00212D75">
      <w:pPr>
        <w:pStyle w:val="StandardWeb"/>
        <w:spacing w:before="0" w:beforeAutospacing="0" w:after="0" w:afterAutospacing="0"/>
        <w:ind w:left="5670"/>
        <w:jc w:val="center"/>
        <w:textAlignment w:val="baseline"/>
      </w:pPr>
      <w:r w:rsidRPr="00212D75">
        <w:t>PREDSJEDNICA ODBORA ZA</w:t>
      </w:r>
    </w:p>
    <w:p w14:paraId="760D3295" w14:textId="77777777" w:rsidR="00212D75" w:rsidRPr="00212D75" w:rsidRDefault="00212D75" w:rsidP="00212D75">
      <w:pPr>
        <w:pStyle w:val="StandardWeb"/>
        <w:spacing w:before="0" w:beforeAutospacing="0" w:after="0" w:afterAutospacing="0"/>
        <w:ind w:left="5670"/>
        <w:jc w:val="center"/>
        <w:textAlignment w:val="baseline"/>
      </w:pPr>
      <w:r w:rsidRPr="00212D75">
        <w:t>IZBOR I IMENOVANJA</w:t>
      </w:r>
    </w:p>
    <w:p w14:paraId="735A7723" w14:textId="0318D5B2" w:rsidR="00212D75" w:rsidRPr="00212D75" w:rsidRDefault="00212D75" w:rsidP="00212D75">
      <w:pPr>
        <w:pStyle w:val="StandardWeb"/>
        <w:spacing w:before="0" w:beforeAutospacing="0" w:after="0" w:afterAutospacing="0"/>
        <w:ind w:left="5670"/>
        <w:jc w:val="center"/>
        <w:textAlignment w:val="baseline"/>
      </w:pPr>
      <w:r w:rsidRPr="00212D75">
        <w:t xml:space="preserve">Tajana Brajković, </w:t>
      </w:r>
      <w:proofErr w:type="spellStart"/>
      <w:r w:rsidRPr="00212D75">
        <w:t>univ</w:t>
      </w:r>
      <w:proofErr w:type="spellEnd"/>
      <w:r w:rsidRPr="00212D75">
        <w:t xml:space="preserve">. </w:t>
      </w:r>
      <w:proofErr w:type="spellStart"/>
      <w:r w:rsidRPr="00212D75">
        <w:t>spec</w:t>
      </w:r>
      <w:proofErr w:type="spellEnd"/>
      <w:r w:rsidRPr="00212D75">
        <w:t xml:space="preserve">. </w:t>
      </w:r>
      <w:proofErr w:type="spellStart"/>
      <w:r w:rsidRPr="00212D75">
        <w:t>oec</w:t>
      </w:r>
      <w:proofErr w:type="spellEnd"/>
      <w:r w:rsidRPr="00212D75">
        <w:t>.</w:t>
      </w:r>
    </w:p>
    <w:p w14:paraId="7099610A" w14:textId="77777777" w:rsidR="00212D75" w:rsidRPr="00212D75" w:rsidRDefault="00212D75" w:rsidP="00212D75">
      <w:pPr>
        <w:pStyle w:val="StandardWeb"/>
        <w:spacing w:before="0" w:beforeAutospacing="0" w:after="0" w:afterAutospacing="0"/>
        <w:textAlignment w:val="baseline"/>
      </w:pPr>
    </w:p>
    <w:p w14:paraId="472CA90E" w14:textId="77777777" w:rsidR="00212D75" w:rsidRPr="00212D75" w:rsidRDefault="00212D75" w:rsidP="00212D75">
      <w:pPr>
        <w:pStyle w:val="StandardWeb"/>
        <w:spacing w:before="0" w:beforeAutospacing="0" w:after="0" w:afterAutospacing="0"/>
        <w:textAlignment w:val="baseline"/>
      </w:pPr>
    </w:p>
    <w:p w14:paraId="20D7D81A" w14:textId="77777777" w:rsidR="002A356C" w:rsidRDefault="002A356C" w:rsidP="00212D75">
      <w:pPr>
        <w:spacing w:after="0"/>
        <w:rPr>
          <w:rFonts w:ascii="Times New Roman" w:hAnsi="Times New Roman" w:cs="Times New Roman"/>
          <w:sz w:val="24"/>
          <w:szCs w:val="24"/>
        </w:rPr>
      </w:pPr>
    </w:p>
    <w:p w14:paraId="7283C7DD" w14:textId="13906809" w:rsidR="00E62093" w:rsidRDefault="00E62093" w:rsidP="00212D75">
      <w:pPr>
        <w:spacing w:after="0"/>
        <w:rPr>
          <w:rFonts w:ascii="Times New Roman" w:hAnsi="Times New Roman" w:cs="Times New Roman"/>
          <w:sz w:val="24"/>
          <w:szCs w:val="24"/>
        </w:rPr>
      </w:pPr>
      <w:r>
        <w:rPr>
          <w:rFonts w:ascii="Times New Roman" w:hAnsi="Times New Roman" w:cs="Times New Roman"/>
          <w:sz w:val="24"/>
          <w:szCs w:val="24"/>
        </w:rPr>
        <w:t>Prilog:</w:t>
      </w:r>
    </w:p>
    <w:p w14:paraId="48355090" w14:textId="77777777" w:rsidR="00E62093" w:rsidRDefault="00E62093" w:rsidP="00212D75">
      <w:pPr>
        <w:spacing w:after="0"/>
        <w:rPr>
          <w:rFonts w:ascii="Times New Roman" w:hAnsi="Times New Roman" w:cs="Times New Roman"/>
          <w:sz w:val="24"/>
          <w:szCs w:val="24"/>
        </w:rPr>
      </w:pPr>
    </w:p>
    <w:p w14:paraId="5A77F179" w14:textId="462BD925" w:rsidR="00E62093" w:rsidRDefault="00E62093" w:rsidP="00212D75">
      <w:pPr>
        <w:spacing w:after="0"/>
        <w:rPr>
          <w:rFonts w:ascii="Times New Roman" w:hAnsi="Times New Roman" w:cs="Times New Roman"/>
          <w:sz w:val="24"/>
          <w:szCs w:val="24"/>
        </w:rPr>
      </w:pPr>
      <w:r w:rsidRPr="00E62093">
        <w:rPr>
          <w:noProof/>
        </w:rPr>
        <w:lastRenderedPageBreak/>
        <w:drawing>
          <wp:inline distT="0" distB="0" distL="0" distR="0" wp14:anchorId="20253F20" wp14:editId="51291A49">
            <wp:extent cx="5760720" cy="7970520"/>
            <wp:effectExtent l="0" t="0" r="0" b="0"/>
            <wp:docPr id="122053412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7970520"/>
                    </a:xfrm>
                    <a:prstGeom prst="rect">
                      <a:avLst/>
                    </a:prstGeom>
                    <a:noFill/>
                    <a:ln>
                      <a:noFill/>
                    </a:ln>
                  </pic:spPr>
                </pic:pic>
              </a:graphicData>
            </a:graphic>
          </wp:inline>
        </w:drawing>
      </w:r>
    </w:p>
    <w:p w14:paraId="7171CFC1" w14:textId="77777777" w:rsidR="00E62093" w:rsidRDefault="00E62093" w:rsidP="00212D75">
      <w:pPr>
        <w:spacing w:after="0"/>
        <w:rPr>
          <w:rFonts w:ascii="Times New Roman" w:hAnsi="Times New Roman" w:cs="Times New Roman"/>
          <w:sz w:val="24"/>
          <w:szCs w:val="24"/>
        </w:rPr>
      </w:pPr>
    </w:p>
    <w:p w14:paraId="3EEC034A" w14:textId="77777777" w:rsidR="00E62093" w:rsidRDefault="00E62093" w:rsidP="00212D75">
      <w:pPr>
        <w:spacing w:after="0"/>
        <w:rPr>
          <w:rFonts w:ascii="Times New Roman" w:hAnsi="Times New Roman" w:cs="Times New Roman"/>
          <w:sz w:val="24"/>
          <w:szCs w:val="24"/>
        </w:rPr>
      </w:pPr>
    </w:p>
    <w:p w14:paraId="5FB8BBA4" w14:textId="43132DD9" w:rsidR="00E62093" w:rsidRDefault="00E62093" w:rsidP="00212D75">
      <w:pPr>
        <w:spacing w:after="0"/>
        <w:rPr>
          <w:rFonts w:ascii="Times New Roman" w:hAnsi="Times New Roman" w:cs="Times New Roman"/>
          <w:sz w:val="24"/>
          <w:szCs w:val="24"/>
        </w:rPr>
      </w:pPr>
      <w:r w:rsidRPr="00E62093">
        <w:rPr>
          <w:noProof/>
        </w:rPr>
        <w:lastRenderedPageBreak/>
        <w:drawing>
          <wp:inline distT="0" distB="0" distL="0" distR="0" wp14:anchorId="3D44FA25" wp14:editId="5ABA95D7">
            <wp:extent cx="5726430" cy="8892540"/>
            <wp:effectExtent l="0" t="0" r="7620" b="0"/>
            <wp:docPr id="171576839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6430" cy="8892540"/>
                    </a:xfrm>
                    <a:prstGeom prst="rect">
                      <a:avLst/>
                    </a:prstGeom>
                    <a:noFill/>
                    <a:ln>
                      <a:noFill/>
                    </a:ln>
                  </pic:spPr>
                </pic:pic>
              </a:graphicData>
            </a:graphic>
          </wp:inline>
        </w:drawing>
      </w:r>
    </w:p>
    <w:p w14:paraId="18D1C6FE" w14:textId="6EED6CD2" w:rsidR="00E62093" w:rsidRDefault="00E62093" w:rsidP="00212D75">
      <w:pPr>
        <w:spacing w:after="0"/>
        <w:rPr>
          <w:rFonts w:ascii="Times New Roman" w:hAnsi="Times New Roman" w:cs="Times New Roman"/>
          <w:sz w:val="24"/>
          <w:szCs w:val="24"/>
        </w:rPr>
      </w:pPr>
      <w:r w:rsidRPr="00E62093">
        <w:rPr>
          <w:noProof/>
        </w:rPr>
        <w:lastRenderedPageBreak/>
        <w:drawing>
          <wp:inline distT="0" distB="0" distL="0" distR="0" wp14:anchorId="561C9B9F" wp14:editId="4F5D30C1">
            <wp:extent cx="5760720" cy="8130540"/>
            <wp:effectExtent l="0" t="0" r="0" b="0"/>
            <wp:docPr id="13994935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30540"/>
                    </a:xfrm>
                    <a:prstGeom prst="rect">
                      <a:avLst/>
                    </a:prstGeom>
                    <a:noFill/>
                    <a:ln>
                      <a:noFill/>
                    </a:ln>
                  </pic:spPr>
                </pic:pic>
              </a:graphicData>
            </a:graphic>
          </wp:inline>
        </w:drawing>
      </w:r>
    </w:p>
    <w:p w14:paraId="17BB3463" w14:textId="77777777" w:rsidR="00E62093" w:rsidRDefault="00E62093" w:rsidP="00212D75">
      <w:pPr>
        <w:spacing w:after="0"/>
        <w:rPr>
          <w:rFonts w:ascii="Times New Roman" w:hAnsi="Times New Roman" w:cs="Times New Roman"/>
          <w:sz w:val="24"/>
          <w:szCs w:val="24"/>
        </w:rPr>
      </w:pPr>
    </w:p>
    <w:p w14:paraId="594378AF" w14:textId="77777777" w:rsidR="00E62093" w:rsidRDefault="00E62093" w:rsidP="00212D75">
      <w:pPr>
        <w:spacing w:after="0"/>
        <w:rPr>
          <w:rFonts w:ascii="Times New Roman" w:hAnsi="Times New Roman" w:cs="Times New Roman"/>
          <w:sz w:val="24"/>
          <w:szCs w:val="24"/>
        </w:rPr>
      </w:pPr>
    </w:p>
    <w:p w14:paraId="35441591" w14:textId="77777777" w:rsidR="00E62093" w:rsidRDefault="00E62093" w:rsidP="00212D75">
      <w:pPr>
        <w:spacing w:after="0"/>
        <w:rPr>
          <w:rFonts w:ascii="Times New Roman" w:hAnsi="Times New Roman" w:cs="Times New Roman"/>
          <w:sz w:val="24"/>
          <w:szCs w:val="24"/>
        </w:rPr>
      </w:pPr>
    </w:p>
    <w:p w14:paraId="561A231A" w14:textId="71EB1A0A" w:rsidR="00E62093" w:rsidRPr="00212D75" w:rsidRDefault="00E62093" w:rsidP="00212D75">
      <w:pPr>
        <w:spacing w:after="0"/>
        <w:rPr>
          <w:rFonts w:ascii="Times New Roman" w:hAnsi="Times New Roman" w:cs="Times New Roman"/>
          <w:sz w:val="24"/>
          <w:szCs w:val="24"/>
        </w:rPr>
      </w:pPr>
      <w:r w:rsidRPr="00E62093">
        <w:rPr>
          <w:noProof/>
        </w:rPr>
        <w:lastRenderedPageBreak/>
        <w:drawing>
          <wp:inline distT="0" distB="0" distL="0" distR="0" wp14:anchorId="4FB014B5" wp14:editId="25F41401">
            <wp:extent cx="5760720" cy="8823960"/>
            <wp:effectExtent l="0" t="0" r="0" b="0"/>
            <wp:docPr id="81143180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823960"/>
                    </a:xfrm>
                    <a:prstGeom prst="rect">
                      <a:avLst/>
                    </a:prstGeom>
                    <a:noFill/>
                    <a:ln>
                      <a:noFill/>
                    </a:ln>
                  </pic:spPr>
                </pic:pic>
              </a:graphicData>
            </a:graphic>
          </wp:inline>
        </w:drawing>
      </w:r>
    </w:p>
    <w:sectPr w:rsidR="00E62093" w:rsidRPr="0021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75"/>
    <w:rsid w:val="00212D75"/>
    <w:rsid w:val="002A356C"/>
    <w:rsid w:val="002D41FD"/>
    <w:rsid w:val="003204A7"/>
    <w:rsid w:val="003D4372"/>
    <w:rsid w:val="00481567"/>
    <w:rsid w:val="00533761"/>
    <w:rsid w:val="005E5D34"/>
    <w:rsid w:val="006776B4"/>
    <w:rsid w:val="008E1641"/>
    <w:rsid w:val="008F7EF8"/>
    <w:rsid w:val="00964BD1"/>
    <w:rsid w:val="00A0181C"/>
    <w:rsid w:val="00A9622D"/>
    <w:rsid w:val="00B93321"/>
    <w:rsid w:val="00C17F4B"/>
    <w:rsid w:val="00E11E8C"/>
    <w:rsid w:val="00E62093"/>
    <w:rsid w:val="00EB66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1A41"/>
  <w15:chartTrackingRefBased/>
  <w15:docId w15:val="{06E1858E-AEA3-4E99-8FF0-FAE45131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75"/>
  </w:style>
  <w:style w:type="paragraph" w:styleId="Naslov1">
    <w:name w:val="heading 1"/>
    <w:basedOn w:val="Normal"/>
    <w:next w:val="Normal"/>
    <w:link w:val="Naslov1Char"/>
    <w:uiPriority w:val="9"/>
    <w:qFormat/>
    <w:rsid w:val="00212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12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12D7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12D7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12D7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12D7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12D7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12D7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12D7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12D7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12D7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12D7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12D7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12D7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12D7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12D7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12D7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12D75"/>
    <w:rPr>
      <w:rFonts w:eastAsiaTheme="majorEastAsia" w:cstheme="majorBidi"/>
      <w:color w:val="272727" w:themeColor="text1" w:themeTint="D8"/>
    </w:rPr>
  </w:style>
  <w:style w:type="paragraph" w:styleId="Naslov">
    <w:name w:val="Title"/>
    <w:basedOn w:val="Normal"/>
    <w:next w:val="Normal"/>
    <w:link w:val="NaslovChar"/>
    <w:uiPriority w:val="10"/>
    <w:qFormat/>
    <w:rsid w:val="00212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12D7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12D7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12D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12D75"/>
    <w:pPr>
      <w:spacing w:before="160"/>
      <w:jc w:val="center"/>
    </w:pPr>
    <w:rPr>
      <w:i/>
      <w:iCs/>
      <w:color w:val="404040" w:themeColor="text1" w:themeTint="BF"/>
    </w:rPr>
  </w:style>
  <w:style w:type="character" w:customStyle="1" w:styleId="CitatChar">
    <w:name w:val="Citat Char"/>
    <w:basedOn w:val="Zadanifontodlomka"/>
    <w:link w:val="Citat"/>
    <w:uiPriority w:val="29"/>
    <w:rsid w:val="00212D75"/>
    <w:rPr>
      <w:i/>
      <w:iCs/>
      <w:color w:val="404040" w:themeColor="text1" w:themeTint="BF"/>
    </w:rPr>
  </w:style>
  <w:style w:type="paragraph" w:styleId="Odlomakpopisa">
    <w:name w:val="List Paragraph"/>
    <w:basedOn w:val="Normal"/>
    <w:uiPriority w:val="34"/>
    <w:qFormat/>
    <w:rsid w:val="00212D75"/>
    <w:pPr>
      <w:ind w:left="720"/>
      <w:contextualSpacing/>
    </w:pPr>
  </w:style>
  <w:style w:type="character" w:styleId="Jakoisticanje">
    <w:name w:val="Intense Emphasis"/>
    <w:basedOn w:val="Zadanifontodlomka"/>
    <w:uiPriority w:val="21"/>
    <w:qFormat/>
    <w:rsid w:val="00212D75"/>
    <w:rPr>
      <w:i/>
      <w:iCs/>
      <w:color w:val="0F4761" w:themeColor="accent1" w:themeShade="BF"/>
    </w:rPr>
  </w:style>
  <w:style w:type="paragraph" w:styleId="Naglaencitat">
    <w:name w:val="Intense Quote"/>
    <w:basedOn w:val="Normal"/>
    <w:next w:val="Normal"/>
    <w:link w:val="NaglaencitatChar"/>
    <w:uiPriority w:val="30"/>
    <w:qFormat/>
    <w:rsid w:val="00212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12D75"/>
    <w:rPr>
      <w:i/>
      <w:iCs/>
      <w:color w:val="0F4761" w:themeColor="accent1" w:themeShade="BF"/>
    </w:rPr>
  </w:style>
  <w:style w:type="character" w:styleId="Istaknutareferenca">
    <w:name w:val="Intense Reference"/>
    <w:basedOn w:val="Zadanifontodlomka"/>
    <w:uiPriority w:val="32"/>
    <w:qFormat/>
    <w:rsid w:val="00212D75"/>
    <w:rPr>
      <w:b/>
      <w:bCs/>
      <w:smallCaps/>
      <w:color w:val="0F4761" w:themeColor="accent1" w:themeShade="BF"/>
      <w:spacing w:val="5"/>
    </w:rPr>
  </w:style>
  <w:style w:type="paragraph" w:styleId="StandardWeb">
    <w:name w:val="Normal (Web)"/>
    <w:basedOn w:val="Normal"/>
    <w:uiPriority w:val="99"/>
    <w:unhideWhenUsed/>
    <w:rsid w:val="00212D7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21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5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3641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2</cp:revision>
  <cp:lastPrinted>2024-06-19T07:47:00Z</cp:lastPrinted>
  <dcterms:created xsi:type="dcterms:W3CDTF">2024-07-09T09:22:00Z</dcterms:created>
  <dcterms:modified xsi:type="dcterms:W3CDTF">2024-07-09T09:22:00Z</dcterms:modified>
</cp:coreProperties>
</file>