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/>
        <w:drawing>
          <wp:inline distT="0" distB="0" distL="0" distR="0">
            <wp:extent cx="257175" cy="352425"/>
            <wp:effectExtent l="0" t="0" r="0" b="0"/>
            <wp:docPr id="1" name="Slika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  <w:t>REPUBLIKA HRVATSKA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  <w:t>LIČKO-SENJSKA ŽUPANIJA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/>
        <w:drawing>
          <wp:inline distT="0" distB="0" distL="0" distR="0">
            <wp:extent cx="257175" cy="342900"/>
            <wp:effectExtent l="0" t="0" r="0" b="0"/>
            <wp:docPr id="2" name="Slika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  <w:t>GRAD OTOČAC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r-HR"/>
        </w:rPr>
        <w:t>GRADSKO VIJEĆE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r-HR"/>
        </w:rPr>
        <w:t>PREDSJEDNIK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aps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hr-HR"/>
        </w:rPr>
        <w:t>Klasa:024-02/23-01/02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hr-HR"/>
        </w:rPr>
        <w:t>urbroj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  <w:t>:2125/02-01-23-1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  <w:t xml:space="preserve">Otočac, 05. travnja 2023.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ind w:left="0" w:right="0" w:firstLine="70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>Na temelju članka 45. Statuta Grada Otočca („Službeni vjesnik Grada  Otočca“ broj 9/21)  te članka 31. Poslovnika o radu  Gradskog vijeća  („Službeni vjesnik Grada Otočca“ broj 9/21)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r-HR"/>
        </w:rPr>
        <w:t>s  a  z  i  v  a  m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r-HR"/>
        </w:rPr>
        <w:t xml:space="preserve">11. sjednicu Gradskog vijeća Grada Otočca </w:t>
      </w: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>koja će se održati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  <w:t xml:space="preserve">  11. travnja 2023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r-HR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 xml:space="preserve"> godine s početkom u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  <w:t>10,00</w:t>
      </w: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 xml:space="preserve"> sati. 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>Sjednica će se održati u gradskoj vijećnici, Ul. K. Zvonimira 10, 53 220 Otočac.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240" w:before="0" w:after="0"/>
        <w:ind w:left="360" w:righ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de-DE"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  <w:lang w:val="de-DE" w:eastAsia="hr-HR"/>
        </w:rPr>
        <w:t>Za sjednicu predla</w:t>
      </w: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>ž</w:t>
      </w:r>
      <w:r>
        <w:rPr>
          <w:rFonts w:eastAsia="Times New Roman" w:cs="Times New Roman" w:ascii="Times New Roman" w:hAnsi="Times New Roman"/>
          <w:sz w:val="24"/>
          <w:szCs w:val="24"/>
          <w:lang w:val="de-DE" w:eastAsia="hr-HR"/>
        </w:rPr>
        <w:t>em sljede</w:t>
      </w: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>ći</w:t>
      </w:r>
    </w:p>
    <w:p>
      <w:pPr>
        <w:pStyle w:val="Normal"/>
        <w:tabs>
          <w:tab w:val="clear" w:pos="708"/>
          <w:tab w:val="left" w:pos="1440" w:leader="none"/>
        </w:tabs>
        <w:spacing w:lineRule="auto" w:line="240" w:before="0" w:after="0"/>
        <w:ind w:left="360" w:righ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de-DE"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 xml:space="preserve">    </w:t>
      </w:r>
    </w:p>
    <w:p>
      <w:pPr>
        <w:pStyle w:val="Normal"/>
        <w:tabs>
          <w:tab w:val="clear" w:pos="708"/>
          <w:tab w:val="left" w:pos="144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bookmarkStart w:id="0" w:name="_Hlk122093814"/>
      <w:bookmarkEnd w:id="0"/>
      <w:r>
        <w:rPr>
          <w:rFonts w:eastAsia="Times New Roman" w:cs="Times New Roman" w:ascii="Times New Roman" w:hAnsi="Times New Roman"/>
          <w:b/>
          <w:sz w:val="24"/>
          <w:szCs w:val="24"/>
          <w:lang w:val="de-DE" w:eastAsia="hr-HR"/>
        </w:rPr>
        <w:t xml:space="preserve">D n e v n i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hr-HR"/>
        </w:rPr>
        <w:t xml:space="preserve">r e d 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40" w:leader="none"/>
        </w:tabs>
        <w:spacing w:lineRule="auto" w:line="240" w:before="0" w:after="0"/>
        <w:ind w:left="360" w:right="0" w:hanging="360"/>
        <w:contextualSpacing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  <w:t xml:space="preserve">Aktualni sat,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40" w:leader="none"/>
        </w:tabs>
        <w:spacing w:lineRule="auto" w:line="240" w:before="0" w:after="0"/>
        <w:contextualSpacing/>
        <w:jc w:val="both"/>
        <w:rPr/>
      </w:pPr>
      <w:hyperlink r:id="rId4">
        <w:r>
          <w:rPr>
            <w:rStyle w:val="InternetLink"/>
            <w:rFonts w:eastAsia="Times New Roman" w:cs="Times New Roman" w:ascii="Times New Roman" w:hAnsi="Times New Roman"/>
            <w:color w:val="2A6099"/>
            <w:sz w:val="24"/>
            <w:szCs w:val="24"/>
            <w:u w:val="none"/>
            <w:lang w:eastAsia="hr-HR"/>
          </w:rPr>
          <w:t>Prihvaćanje Izvoda iz zapisnika sa 9.  i 10. sjednice Gradskog vijeća Grada Otočca</w:t>
        </w:r>
      </w:hyperlink>
      <w:r>
        <w:rPr>
          <w:rFonts w:eastAsia="Times New Roman" w:cs="Times New Roman" w:ascii="Times New Roman" w:hAnsi="Times New Roman"/>
          <w:color w:val="2A6099"/>
          <w:sz w:val="24"/>
          <w:szCs w:val="24"/>
          <w:lang w:eastAsia="hr-HR"/>
        </w:rPr>
        <w:t>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40" w:leader="none"/>
        </w:tabs>
        <w:spacing w:lineRule="auto" w:line="240" w:before="0" w:after="0"/>
        <w:contextualSpacing/>
        <w:jc w:val="both"/>
        <w:rPr/>
      </w:pPr>
      <w:hyperlink r:id="rId5">
        <w:r>
          <w:rPr>
            <w:rStyle w:val="InternetLink"/>
            <w:rFonts w:eastAsia="Times New Roman" w:cs="Times New Roman" w:ascii="Times New Roman" w:hAnsi="Times New Roman"/>
            <w:color w:val="2A6099"/>
            <w:sz w:val="24"/>
            <w:szCs w:val="24"/>
            <w:u w:val="none"/>
            <w:lang w:eastAsia="hr-HR"/>
          </w:rPr>
          <w:t>Prijedlog Odluke o financiranju političkih stranaka i nezavisnih vijećnika za 2023. godinu</w:t>
        </w:r>
      </w:hyperlink>
      <w:r>
        <w:rPr>
          <w:rFonts w:eastAsia="Times New Roman" w:cs="Times New Roman" w:ascii="Times New Roman" w:hAnsi="Times New Roman"/>
          <w:color w:val="2A6099"/>
          <w:sz w:val="24"/>
          <w:szCs w:val="24"/>
          <w:lang w:eastAsia="hr-HR"/>
        </w:rPr>
        <w:t>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40" w:leader="none"/>
        </w:tabs>
        <w:spacing w:lineRule="auto" w:line="240" w:before="0" w:after="0"/>
        <w:contextualSpacing/>
        <w:jc w:val="both"/>
        <w:rPr/>
      </w:pPr>
      <w:hyperlink r:id="rId6">
        <w:r>
          <w:rPr>
            <w:rStyle w:val="InternetLink"/>
            <w:rFonts w:eastAsia="Times New Roman" w:cs="Times New Roman" w:ascii="Times New Roman" w:hAnsi="Times New Roman"/>
            <w:color w:val="2A6099"/>
            <w:sz w:val="24"/>
            <w:szCs w:val="24"/>
            <w:u w:val="none"/>
            <w:lang w:eastAsia="hr-HR"/>
          </w:rPr>
          <w:t>Prijedlog odluke o izmjeni Odluke o uvjetima i načinu držanja domaćih životinja te postupanje sa izgubljenim i napuštenim domaćim životinjama na području Grada Otočca</w:t>
        </w:r>
      </w:hyperlink>
      <w:r>
        <w:rPr>
          <w:rFonts w:eastAsia="Times New Roman" w:cs="Times New Roman" w:ascii="Times New Roman" w:hAnsi="Times New Roman"/>
          <w:color w:val="2A6099"/>
          <w:sz w:val="24"/>
          <w:szCs w:val="24"/>
          <w:lang w:eastAsia="hr-HR"/>
        </w:rPr>
        <w:t>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40" w:leader="none"/>
        </w:tabs>
        <w:spacing w:lineRule="auto" w:line="240" w:before="0" w:after="0"/>
        <w:contextualSpacing/>
        <w:jc w:val="both"/>
        <w:rPr/>
      </w:pPr>
      <w:hyperlink r:id="rId7">
        <w:r>
          <w:rPr>
            <w:rStyle w:val="InternetLink"/>
            <w:rFonts w:eastAsia="Times New Roman" w:cs="Times New Roman" w:ascii="Times New Roman" w:hAnsi="Times New Roman"/>
            <w:color w:val="2A6099"/>
            <w:sz w:val="24"/>
            <w:szCs w:val="24"/>
            <w:u w:val="none"/>
            <w:lang w:eastAsia="hr-HR"/>
          </w:rPr>
          <w:t>Prijedlog zaključka o davanju prethodne  suglasnosti na Prijedlog  odluke o koeficijentu za obračun plaće djelatnika u  Dječjem vrtiću „Ciciban“ Otočac</w:t>
        </w:r>
      </w:hyperlink>
      <w:r>
        <w:rPr>
          <w:rFonts w:eastAsia="Times New Roman" w:cs="Times New Roman" w:ascii="Times New Roman" w:hAnsi="Times New Roman"/>
          <w:color w:val="2A6099"/>
          <w:sz w:val="24"/>
          <w:szCs w:val="24"/>
          <w:lang w:eastAsia="hr-HR"/>
        </w:rPr>
        <w:t>,</w:t>
      </w:r>
      <w:r>
        <w:rPr>
          <w:rFonts w:eastAsia="Times New Roman" w:cs="Times New Roman" w:ascii="Times New Roman" w:hAnsi="Times New Roman"/>
          <w:color w:val="2A6099"/>
          <w:sz w:val="24"/>
          <w:szCs w:val="24"/>
          <w:u w:val="none"/>
          <w:lang w:eastAsia="hr-HR"/>
        </w:rPr>
        <w:t xml:space="preserve"> 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40" w:leader="none"/>
        </w:tabs>
        <w:spacing w:lineRule="auto" w:line="240" w:before="0" w:after="0"/>
        <w:contextualSpacing/>
        <w:jc w:val="both"/>
        <w:rPr/>
      </w:pPr>
      <w:hyperlink r:id="rId8">
        <w:r>
          <w:rPr>
            <w:rStyle w:val="InternetLink"/>
            <w:rFonts w:eastAsia="Times New Roman" w:cs="Times New Roman" w:ascii="Times New Roman" w:hAnsi="Times New Roman"/>
            <w:color w:val="2A6099"/>
            <w:sz w:val="24"/>
            <w:szCs w:val="24"/>
            <w:u w:val="none"/>
            <w:lang w:eastAsia="hr-HR"/>
          </w:rPr>
          <w:t>Prijedlog godišnjeg provedbenog plana unapređenja zaštite od požara za područje Grada Otočca za 2023. godinu</w:t>
        </w:r>
      </w:hyperlink>
      <w:r>
        <w:rPr>
          <w:rFonts w:eastAsia="Times New Roman" w:cs="Times New Roman" w:ascii="Times New Roman" w:hAnsi="Times New Roman"/>
          <w:color w:val="2A6099"/>
          <w:sz w:val="24"/>
          <w:szCs w:val="24"/>
          <w:u w:val="none"/>
          <w:lang w:eastAsia="hr-HR"/>
        </w:rPr>
        <w:t>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40" w:leader="none"/>
        </w:tabs>
        <w:spacing w:lineRule="auto" w:line="240" w:before="0" w:after="0"/>
        <w:contextualSpacing/>
        <w:jc w:val="both"/>
        <w:rPr/>
      </w:pPr>
      <w:hyperlink r:id="rId9">
        <w:r>
          <w:rPr>
            <w:rStyle w:val="InternetLink"/>
            <w:rFonts w:eastAsia="Times New Roman" w:cs="Times New Roman" w:ascii="Times New Roman" w:hAnsi="Times New Roman"/>
            <w:color w:val="2A6099"/>
            <w:sz w:val="24"/>
            <w:szCs w:val="24"/>
            <w:u w:val="none"/>
            <w:lang w:eastAsia="hr-HR"/>
          </w:rPr>
          <w:t>Prijedlog procjene rizika od velikih nesreća za Grad Otočac,</w:t>
        </w:r>
      </w:hyperlink>
      <w:r>
        <w:rPr>
          <w:rFonts w:eastAsia="Times New Roman" w:cs="Times New Roman" w:ascii="Times New Roman" w:hAnsi="Times New Roman"/>
          <w:color w:val="2A6099"/>
          <w:sz w:val="24"/>
          <w:szCs w:val="24"/>
          <w:lang w:eastAsia="hr-HR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40" w:leader="none"/>
        </w:tabs>
        <w:spacing w:lineRule="auto" w:line="240" w:before="0" w:after="0"/>
        <w:contextualSpacing/>
        <w:jc w:val="both"/>
        <w:rPr/>
      </w:pPr>
      <w:hyperlink r:id="rId10">
        <w:r>
          <w:rPr>
            <w:rStyle w:val="InternetLink"/>
            <w:rFonts w:eastAsia="Times New Roman" w:cs="Times New Roman" w:ascii="Times New Roman" w:hAnsi="Times New Roman"/>
            <w:color w:val="2A6099"/>
            <w:sz w:val="24"/>
            <w:szCs w:val="24"/>
            <w:u w:val="none"/>
            <w:lang w:eastAsia="hr-HR"/>
          </w:rPr>
          <w:t>Razmatranje Izvješća o radu Gradonačelnika Grada Otočca za razdoblje srpanj-prosinac 2022. godine</w:t>
        </w:r>
      </w:hyperlink>
      <w:r>
        <w:rPr>
          <w:rFonts w:eastAsia="Times New Roman" w:cs="Times New Roman" w:ascii="Times New Roman" w:hAnsi="Times New Roman"/>
          <w:color w:val="2A6099"/>
          <w:sz w:val="24"/>
          <w:szCs w:val="24"/>
          <w:u w:val="none"/>
          <w:lang w:eastAsia="hr-HR"/>
        </w:rPr>
        <w:t>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40" w:leader="none"/>
        </w:tabs>
        <w:spacing w:lineRule="auto" w:line="240" w:before="0" w:after="0"/>
        <w:contextualSpacing/>
        <w:jc w:val="both"/>
        <w:rPr/>
      </w:pPr>
      <w:hyperlink r:id="rId11">
        <w:r>
          <w:rPr>
            <w:rStyle w:val="InternetLink"/>
            <w:rFonts w:eastAsia="Times New Roman" w:cs="Times New Roman" w:ascii="Times New Roman" w:hAnsi="Times New Roman"/>
            <w:color w:val="2A6099"/>
            <w:sz w:val="24"/>
            <w:szCs w:val="24"/>
            <w:u w:val="none"/>
            <w:lang w:eastAsia="hr-HR"/>
          </w:rPr>
          <w:t>Razmatranje Izvješća o radu davatelja javne usluge za 2022. godinu</w:t>
        </w:r>
      </w:hyperlink>
      <w:r>
        <w:rPr>
          <w:rFonts w:eastAsia="Times New Roman" w:cs="Times New Roman" w:ascii="Times New Roman" w:hAnsi="Times New Roman"/>
          <w:color w:val="2A6099"/>
          <w:sz w:val="24"/>
          <w:szCs w:val="24"/>
          <w:lang w:eastAsia="hr-HR"/>
        </w:rPr>
        <w:t>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40" w:leader="none"/>
        </w:tabs>
        <w:spacing w:lineRule="auto" w:line="240" w:before="0" w:after="0"/>
        <w:contextualSpacing/>
        <w:jc w:val="both"/>
        <w:rPr/>
      </w:pPr>
      <w:hyperlink r:id="rId12">
        <w:r>
          <w:rPr>
            <w:rStyle w:val="InternetLink"/>
            <w:rFonts w:eastAsia="Times New Roman" w:cs="Times New Roman" w:ascii="Times New Roman" w:hAnsi="Times New Roman"/>
            <w:color w:val="2A6099"/>
            <w:sz w:val="24"/>
            <w:szCs w:val="24"/>
            <w:u w:val="none"/>
            <w:lang w:eastAsia="hr-HR"/>
          </w:rPr>
          <w:t>Razmatranje Izvješća o izvršenju Plana djelovanja Grada Otočca u području prirodnih nepogoda za 2022. godinu</w:t>
        </w:r>
      </w:hyperlink>
      <w:r>
        <w:rPr>
          <w:rFonts w:eastAsia="Times New Roman" w:cs="Times New Roman" w:ascii="Times New Roman" w:hAnsi="Times New Roman"/>
          <w:color w:val="2A6099"/>
          <w:sz w:val="24"/>
          <w:szCs w:val="24"/>
          <w:lang w:eastAsia="hr-HR"/>
        </w:rPr>
        <w:t xml:space="preserve">,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40" w:leader="none"/>
        </w:tabs>
        <w:spacing w:lineRule="auto" w:line="240" w:before="0" w:after="0"/>
        <w:contextualSpacing/>
        <w:jc w:val="both"/>
        <w:rPr/>
      </w:pPr>
      <w:hyperlink r:id="rId13">
        <w:r>
          <w:rPr>
            <w:rStyle w:val="InternetLink"/>
            <w:rFonts w:eastAsia="Times New Roman" w:cs="Times New Roman" w:ascii="Times New Roman" w:hAnsi="Times New Roman"/>
            <w:color w:val="2A6099"/>
            <w:sz w:val="24"/>
            <w:szCs w:val="24"/>
            <w:u w:val="none"/>
            <w:lang w:eastAsia="hr-HR"/>
          </w:rPr>
          <w:t>Prijedlog zaključka o prihvaćanju Programa rada Gradskog savjeta mladih Grada Otočca</w:t>
        </w:r>
      </w:hyperlink>
      <w:r>
        <w:rPr>
          <w:rFonts w:eastAsia="Times New Roman" w:cs="Times New Roman" w:ascii="Times New Roman" w:hAnsi="Times New Roman"/>
          <w:color w:val="2A6099"/>
          <w:sz w:val="24"/>
          <w:szCs w:val="24"/>
          <w:lang w:eastAsia="hr-HR"/>
        </w:rPr>
        <w:t>.</w:t>
      </w:r>
    </w:p>
    <w:p>
      <w:pPr>
        <w:pStyle w:val="Normal"/>
        <w:tabs>
          <w:tab w:val="clear" w:pos="708"/>
          <w:tab w:val="left" w:pos="1440" w:leader="none"/>
        </w:tabs>
        <w:spacing w:lineRule="auto" w:line="240" w:before="0" w:after="0"/>
        <w:ind w:left="360" w:righ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r-HR"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240" w:before="0" w:after="0"/>
        <w:ind w:left="360" w:righ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r-HR"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240" w:before="0" w:after="0"/>
        <w:ind w:left="360" w:righ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r-HR"/>
        </w:rPr>
      </w:r>
      <w:bookmarkStart w:id="1" w:name="_Hlk122093814_Copy_1"/>
      <w:bookmarkStart w:id="2" w:name="_Hlk122093814_Copy_1"/>
      <w:bookmarkEnd w:id="2"/>
    </w:p>
    <w:p>
      <w:pPr>
        <w:pStyle w:val="Normal"/>
        <w:tabs>
          <w:tab w:val="clear" w:pos="708"/>
          <w:tab w:val="left" w:pos="1440" w:leader="none"/>
        </w:tabs>
        <w:spacing w:lineRule="auto" w:line="240" w:before="0" w:after="0"/>
        <w:ind w:left="360" w:right="0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>Predsjednik</w:t>
      </w:r>
    </w:p>
    <w:p>
      <w:pPr>
        <w:pStyle w:val="Normal"/>
        <w:tabs>
          <w:tab w:val="clear" w:pos="708"/>
          <w:tab w:val="left" w:pos="1440" w:leader="none"/>
        </w:tabs>
        <w:spacing w:lineRule="auto" w:line="240" w:before="0" w:after="0"/>
        <w:ind w:left="360" w:right="0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r-HR"/>
        </w:rPr>
        <w:t xml:space="preserve">Tino Ostović, mag. eur. pos. stud. </w:t>
      </w:r>
    </w:p>
    <w:p>
      <w:pPr>
        <w:pStyle w:val="Normal"/>
        <w:tabs>
          <w:tab w:val="clear" w:pos="708"/>
          <w:tab w:val="left" w:pos="1440" w:leader="none"/>
        </w:tabs>
        <w:spacing w:lineRule="auto" w:line="240" w:before="0" w:after="0"/>
        <w:ind w:left="360" w:right="0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r-HR"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240" w:before="0" w:after="0"/>
        <w:ind w:left="360" w:right="0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r-HR"/>
        </w:rPr>
      </w:r>
    </w:p>
    <w:p>
      <w:pPr>
        <w:pStyle w:val="Normal"/>
        <w:tabs>
          <w:tab w:val="clear" w:pos="708"/>
          <w:tab w:val="left" w:pos="1440" w:leader="none"/>
        </w:tabs>
        <w:spacing w:lineRule="auto" w:line="240" w:before="0" w:after="0"/>
        <w:ind w:left="360" w:right="0" w:hanging="0"/>
        <w:jc w:val="righ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hr-HR" w:eastAsia="en-US" w:bidi="ar-SA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</w:rPr>
  </w:style>
  <w:style w:type="character" w:styleId="VisitedInternetLink">
    <w:name w:val="FollowedHyperlink"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www.otocac.hr/assets/uploads/Documents/sjednice gradskog vijeca/11-sjednica/Izvod iz Zapisnika sa 9. i 10. sjednice.pdf" TargetMode="External"/><Relationship Id="rId5" Type="http://schemas.openxmlformats.org/officeDocument/2006/relationships/hyperlink" Target="http://www.otocac.hr/assets/uploads/Documents/sjednice gradskog vijeca/11-sjednica/Odluka o financiranju politi&#269;kih stranaka i nezavisnih vije&#263;nika za 2023. godinu.pdf" TargetMode="External"/><Relationship Id="rId6" Type="http://schemas.openxmlformats.org/officeDocument/2006/relationships/hyperlink" Target="http://www.otocac.hr/assets/uploads/Documents/sjednice gradskog vijeca/11-sjednica/Odluka o izmjeni Odluke o uvjetima i na&#269;inu dr&#382;anja doma&#263;ih &#382;ivotinja te postupanje sa izgubljenim i napu&#353;tenim doma&#263;im &#382;ivotinjama na podru&#269;ju Grada Oto&#269;ca.pdf" TargetMode="External"/><Relationship Id="rId7" Type="http://schemas.openxmlformats.org/officeDocument/2006/relationships/hyperlink" Target="http://www.otocac.hr/assets/uploads/Documents/sjednice gradskog vijeca/11-sjednica/Zaklju&#269;ak o davanju prethodne suglasnosti na Prijedlog odluke o koeficijentu za obra&#269;un pla&#263;e djelatnika u Dje&#269;jem vrti&#263;u &#8222;Ciciban&#8220; Oto&#269;ac.pdf" TargetMode="External"/><Relationship Id="rId8" Type="http://schemas.openxmlformats.org/officeDocument/2006/relationships/hyperlink" Target="http://www.otocac.hr/assets/uploads/Documents/sjednice gradskog vijeca/11-sjednica/Godi&#353;njei provedbeni plan unapre&#273;enja za&#353;tite od po&#382;ara za podru&#269;je Grada Oto&#269;ca za 2023. godinu.pdf" TargetMode="External"/><Relationship Id="rId9" Type="http://schemas.openxmlformats.org/officeDocument/2006/relationships/hyperlink" Target="http://www.otocac.hr/assets/uploads/Documents/sjednice gradskog vijeca/11-sjednica/Procjena rizika od velikih nesre&#263;a za Grad Oto&#269;ac.pdf" TargetMode="External"/><Relationship Id="rId10" Type="http://schemas.openxmlformats.org/officeDocument/2006/relationships/hyperlink" Target="http://www.otocac.hr/assets/uploads/Documents/sjednice gradskog vijeca/11-sjednica/Izvje&#353;&#263;e o radu Gradona&#269;elnika Grada Oto&#269;ca za razdoblje srpanj-prosinac 2022. godine.pdf" TargetMode="External"/><Relationship Id="rId11" Type="http://schemas.openxmlformats.org/officeDocument/2006/relationships/hyperlink" Target="http://www.otocac.hr/assets/uploads/Documents/sjednice gradskog vijeca/11-sjednica/Izvje&#353;&#263;e o radu davatelja javne usluge za 2022. godinu.pdf" TargetMode="External"/><Relationship Id="rId12" Type="http://schemas.openxmlformats.org/officeDocument/2006/relationships/hyperlink" Target="http://www.otocac.hr/assets/uploads/Documents/sjednice gradskog vijeca/11-sjednica/Izvje&#353;&#263;e o izvr&#353;enju Plana djelovanja Grada Oto&#269;ca u podru&#269;ju prirodnih nepogoda za 2022. godinu.pdf" TargetMode="External"/><Relationship Id="rId13" Type="http://schemas.openxmlformats.org/officeDocument/2006/relationships/hyperlink" Target="http://www.otocac.hr/assets/uploads/Documents/sjednice gradskog vijeca/11-sjednica/Zaklju&#269;ak o prihva&#263;anju Programa rada Gradskog savjeta mladih Grada Oto&#269;ca.pdf" TargetMode="Externa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LibreOffice/7.5.1.2$Windows_X86_64 LibreOffice_project/fcbaee479e84c6cd81291587d2ee68cba099e129</Application>
  <AppVersion>15.0000</AppVersion>
  <Pages>1</Pages>
  <Words>256</Words>
  <Characters>1453</Characters>
  <CharactersWithSpaces>1790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2023-04-05T08:28:00Z</dcterms:created>
  <dc:creator>Marija Marković</dc:creator>
  <dc:description/>
  <dc:language>hr-HR</dc:language>
  <cp:lastModifiedBy/>
  <cp:lastPrinted>2023-04-05T08:26:00Z</cp:lastPrinted>
  <dcterms:modified xsi:type="dcterms:W3CDTF">2023-04-06T09:19:41Z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